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93DF" w14:textId="77777777" w:rsidR="00A117D9" w:rsidRPr="009032EF" w:rsidRDefault="00A117D9" w:rsidP="00A117D9">
      <w:pPr>
        <w:spacing w:after="10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09CE360A" w14:textId="5B650F02" w:rsidR="00F476AD" w:rsidRDefault="00AB4E44" w:rsidP="00A117D9">
      <w:pPr>
        <w:spacing w:after="100"/>
        <w:jc w:val="center"/>
        <w:rPr>
          <w:rFonts w:ascii="Arial" w:hAnsi="Arial" w:cs="Arial"/>
          <w:b/>
          <w:sz w:val="32"/>
          <w:szCs w:val="32"/>
        </w:rPr>
      </w:pPr>
      <w:r w:rsidRPr="006156F5">
        <w:rPr>
          <w:rFonts w:ascii="Arial" w:hAnsi="Arial" w:cs="Arial"/>
          <w:b/>
          <w:color w:val="000000" w:themeColor="text1"/>
          <w:sz w:val="32"/>
          <w:szCs w:val="32"/>
        </w:rPr>
        <w:t xml:space="preserve">Leader </w:t>
      </w:r>
      <w:r>
        <w:rPr>
          <w:rFonts w:ascii="Arial" w:hAnsi="Arial" w:cs="Arial"/>
          <w:b/>
          <w:sz w:val="32"/>
          <w:szCs w:val="32"/>
        </w:rPr>
        <w:t xml:space="preserve">Abrechnungsanleitung </w:t>
      </w:r>
    </w:p>
    <w:p w14:paraId="6E840FF5" w14:textId="77777777" w:rsidR="00A117D9" w:rsidRDefault="00A117D9" w:rsidP="00A117D9">
      <w:pPr>
        <w:spacing w:after="100"/>
        <w:jc w:val="center"/>
        <w:rPr>
          <w:rFonts w:ascii="Arial" w:hAnsi="Arial" w:cs="Arial"/>
          <w:b/>
          <w:sz w:val="32"/>
          <w:szCs w:val="32"/>
        </w:rPr>
      </w:pPr>
    </w:p>
    <w:p w14:paraId="3F46091E" w14:textId="71CFF4D6" w:rsidR="00AB4E44" w:rsidRPr="008B1E58" w:rsidRDefault="008B1E58" w:rsidP="00142AC7">
      <w:pPr>
        <w:pStyle w:val="Listenabsatz"/>
        <w:numPr>
          <w:ilvl w:val="0"/>
          <w:numId w:val="2"/>
        </w:numPr>
        <w:spacing w:after="100" w:line="36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0"/>
        </w:rPr>
      </w:pPr>
      <w:r>
        <w:rPr>
          <w:rFonts w:asciiTheme="majorHAnsi" w:hAnsiTheme="majorHAnsi" w:cstheme="majorHAnsi"/>
          <w:bCs/>
          <w:sz w:val="24"/>
          <w:szCs w:val="20"/>
        </w:rPr>
        <w:t xml:space="preserve">Jede 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Abrechnung muss i</w:t>
      </w:r>
      <w:r w:rsidR="00AB4E44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n </w:t>
      </w:r>
      <w:r w:rsidR="009032EF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der </w:t>
      </w:r>
      <w:r w:rsidR="00AB4E44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DFP</w:t>
      </w:r>
      <w:r w:rsidR="005D51C6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(Digitale Förderplattform)</w:t>
      </w:r>
      <w:r w:rsidR="00AB4E44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angelegt/eingereicht werden</w:t>
      </w:r>
      <w:r w:rsidR="00AB4E44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– Erklärvideos </w:t>
      </w:r>
      <w:r w:rsidR="00091E8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für </w:t>
      </w:r>
      <w:r w:rsidR="009032EF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den </w:t>
      </w:r>
      <w:r w:rsidR="00091E8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Zahlungsantrag </w:t>
      </w:r>
      <w:r w:rsidR="00AB4E44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sind hierzu auf</w:t>
      </w:r>
      <w:r w:rsidR="009032EF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der</w:t>
      </w:r>
      <w:r w:rsidR="00AB4E44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</w:t>
      </w:r>
      <w:r w:rsidR="00091E8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AMA Homepage</w:t>
      </w:r>
      <w:r w:rsidR="009032EF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zu finden</w:t>
      </w:r>
      <w:r w:rsidR="00091E8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.</w:t>
      </w:r>
    </w:p>
    <w:p w14:paraId="32E4849A" w14:textId="478F8F8B" w:rsidR="00AB4E44" w:rsidRPr="008B1E58" w:rsidRDefault="00AB4E44" w:rsidP="00142AC7">
      <w:pPr>
        <w:pStyle w:val="Listenabsatz"/>
        <w:numPr>
          <w:ilvl w:val="0"/>
          <w:numId w:val="2"/>
        </w:numPr>
        <w:spacing w:after="100" w:line="36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0"/>
        </w:rPr>
      </w:pPr>
      <w:r w:rsidRPr="008B1E58">
        <w:rPr>
          <w:rFonts w:asciiTheme="majorHAnsi" w:hAnsiTheme="majorHAnsi" w:cstheme="majorHAnsi"/>
          <w:b/>
          <w:color w:val="000000" w:themeColor="text1"/>
          <w:sz w:val="24"/>
          <w:szCs w:val="20"/>
        </w:rPr>
        <w:t>Inhaltlicher Endbericht</w:t>
      </w:r>
      <w:r w:rsidR="00091E8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, </w:t>
      </w:r>
      <w:r w:rsidRPr="008B1E58">
        <w:rPr>
          <w:rFonts w:asciiTheme="majorHAnsi" w:hAnsiTheme="majorHAnsi" w:cstheme="majorHAnsi"/>
          <w:b/>
          <w:color w:val="000000" w:themeColor="text1"/>
          <w:sz w:val="24"/>
          <w:szCs w:val="20"/>
        </w:rPr>
        <w:t>Formblatt Vergabe</w:t>
      </w:r>
      <w:r w:rsidR="00091E8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und </w:t>
      </w:r>
      <w:r w:rsidR="00091E83" w:rsidRPr="008B1E58">
        <w:rPr>
          <w:rFonts w:asciiTheme="majorHAnsi" w:hAnsiTheme="majorHAnsi" w:cstheme="majorHAnsi"/>
          <w:b/>
          <w:color w:val="000000" w:themeColor="text1"/>
          <w:sz w:val="24"/>
          <w:szCs w:val="20"/>
        </w:rPr>
        <w:t>Pressefähiger Kurzbericht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sind </w:t>
      </w:r>
      <w:r w:rsidR="0026709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verpflichtend </w:t>
      </w:r>
      <w:r w:rsidR="00B51BAB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mit de</w:t>
      </w:r>
      <w:r w:rsidR="009032EF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r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</w:t>
      </w:r>
      <w:r w:rsidR="009032EF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Abrechnung </w:t>
      </w:r>
      <w:r w:rsidR="0026709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in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</w:t>
      </w:r>
      <w:r w:rsidR="009032EF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der </w:t>
      </w:r>
      <w:r w:rsidRPr="008B1E58">
        <w:rPr>
          <w:rFonts w:asciiTheme="majorHAnsi" w:hAnsiTheme="majorHAnsi" w:cstheme="majorHAnsi"/>
          <w:b/>
          <w:color w:val="000000" w:themeColor="text1"/>
          <w:sz w:val="24"/>
          <w:szCs w:val="20"/>
        </w:rPr>
        <w:t>DFP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</w:t>
      </w:r>
      <w:r w:rsidR="004109E7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hochzuladen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.</w:t>
      </w:r>
    </w:p>
    <w:p w14:paraId="00B049DE" w14:textId="142F340C" w:rsidR="00245770" w:rsidRPr="008B1E58" w:rsidRDefault="00AB4E44" w:rsidP="00142AC7">
      <w:pPr>
        <w:pStyle w:val="Listenabsatz"/>
        <w:numPr>
          <w:ilvl w:val="0"/>
          <w:numId w:val="2"/>
        </w:numPr>
        <w:spacing w:after="100" w:line="36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0"/>
        </w:rPr>
      </w:pP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Gleichzeitiges </w:t>
      </w:r>
      <w:r w:rsidR="0026709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ist das 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Einreichen</w:t>
      </w:r>
      <w:r w:rsidR="009032EF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der Abrechnung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</w:t>
      </w:r>
      <w:r w:rsidR="00245770">
        <w:rPr>
          <w:rFonts w:asciiTheme="majorHAnsi" w:hAnsiTheme="majorHAnsi" w:cstheme="majorHAnsi"/>
          <w:bCs/>
          <w:sz w:val="24"/>
          <w:szCs w:val="20"/>
        </w:rPr>
        <w:t>bei</w:t>
      </w:r>
      <w:r w:rsidRPr="00AB4E44">
        <w:rPr>
          <w:rFonts w:asciiTheme="majorHAnsi" w:hAnsiTheme="majorHAnsi" w:cstheme="majorHAnsi"/>
          <w:bCs/>
          <w:sz w:val="24"/>
          <w:szCs w:val="20"/>
        </w:rPr>
        <w:t xml:space="preserve"> </w:t>
      </w:r>
      <w:r w:rsidR="00267093">
        <w:rPr>
          <w:rFonts w:asciiTheme="majorHAnsi" w:hAnsiTheme="majorHAnsi" w:cstheme="majorHAnsi"/>
          <w:bCs/>
          <w:sz w:val="24"/>
          <w:szCs w:val="20"/>
        </w:rPr>
        <w:t xml:space="preserve">der </w:t>
      </w:r>
      <w:r w:rsidRPr="00AB4E44">
        <w:rPr>
          <w:rFonts w:asciiTheme="majorHAnsi" w:hAnsiTheme="majorHAnsi" w:cstheme="majorHAnsi"/>
          <w:bCs/>
          <w:sz w:val="24"/>
          <w:szCs w:val="20"/>
        </w:rPr>
        <w:t xml:space="preserve">A17 per E-Mail </w:t>
      </w:r>
      <w:r w:rsidR="006D2DC2">
        <w:rPr>
          <w:rFonts w:asciiTheme="majorHAnsi" w:hAnsiTheme="majorHAnsi" w:cstheme="majorHAnsi"/>
          <w:bCs/>
          <w:sz w:val="24"/>
          <w:szCs w:val="20"/>
        </w:rPr>
        <w:t>(</w:t>
      </w:r>
      <w:hyperlink r:id="rId8" w:history="1">
        <w:r w:rsidR="006D2DC2" w:rsidRPr="00E4175D">
          <w:rPr>
            <w:rStyle w:val="Hyperlink"/>
            <w:rFonts w:asciiTheme="majorHAnsi" w:hAnsiTheme="majorHAnsi" w:cstheme="majorHAnsi"/>
            <w:bCs/>
            <w:sz w:val="24"/>
            <w:szCs w:val="20"/>
          </w:rPr>
          <w:t>abteilung17@stmk.gv.at</w:t>
        </w:r>
      </w:hyperlink>
      <w:r w:rsidR="006D2DC2">
        <w:rPr>
          <w:rFonts w:asciiTheme="majorHAnsi" w:hAnsiTheme="majorHAnsi" w:cstheme="majorHAnsi"/>
          <w:bCs/>
          <w:sz w:val="24"/>
          <w:szCs w:val="20"/>
        </w:rPr>
        <w:t xml:space="preserve">) </w:t>
      </w:r>
      <w:r w:rsidRPr="00AB4E44">
        <w:rPr>
          <w:rFonts w:asciiTheme="majorHAnsi" w:hAnsiTheme="majorHAnsi" w:cstheme="majorHAnsi"/>
          <w:bCs/>
          <w:sz w:val="24"/>
          <w:szCs w:val="20"/>
        </w:rPr>
        <w:t xml:space="preserve">mit </w:t>
      </w:r>
      <w:r w:rsidR="0026709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den unten angegeben 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Basisdaten</w:t>
      </w:r>
      <w:r w:rsidR="00267093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zu übermitteln</w:t>
      </w:r>
      <w:r w:rsidR="006D2DC2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.</w:t>
      </w:r>
    </w:p>
    <w:p w14:paraId="1E294905" w14:textId="49F99921" w:rsidR="00AB4E44" w:rsidRDefault="009032EF" w:rsidP="00142AC7">
      <w:pPr>
        <w:pStyle w:val="Listenabsatz"/>
        <w:spacing w:after="100" w:line="360" w:lineRule="auto"/>
        <w:jc w:val="both"/>
        <w:rPr>
          <w:rFonts w:asciiTheme="majorHAnsi" w:hAnsiTheme="majorHAnsi" w:cstheme="majorHAnsi"/>
          <w:bCs/>
          <w:sz w:val="24"/>
          <w:szCs w:val="20"/>
        </w:rPr>
      </w:pP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Die </w:t>
      </w:r>
      <w:r w:rsidR="00AB4E44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Basisdaten </w:t>
      </w:r>
      <w:r w:rsidR="006D2DC2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sind wie in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der</w:t>
      </w:r>
      <w:r w:rsidR="006D2DC2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Tabelle angegeben i</w:t>
      </w: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m</w:t>
      </w:r>
      <w:r w:rsidR="006D2DC2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E-Mail </w:t>
      </w:r>
      <w:r w:rsidR="006D2DC2">
        <w:rPr>
          <w:rFonts w:asciiTheme="majorHAnsi" w:hAnsiTheme="majorHAnsi" w:cstheme="majorHAnsi"/>
          <w:bCs/>
          <w:sz w:val="24"/>
          <w:szCs w:val="20"/>
        </w:rPr>
        <w:t>anzu</w:t>
      </w:r>
      <w:r w:rsidR="004109E7">
        <w:rPr>
          <w:rFonts w:asciiTheme="majorHAnsi" w:hAnsiTheme="majorHAnsi" w:cstheme="majorHAnsi"/>
          <w:bCs/>
          <w:sz w:val="24"/>
          <w:szCs w:val="20"/>
        </w:rPr>
        <w:t>führen</w:t>
      </w:r>
      <w:r w:rsidR="006D2DC2">
        <w:rPr>
          <w:rFonts w:asciiTheme="majorHAnsi" w:hAnsiTheme="majorHAnsi" w:cstheme="majorHAnsi"/>
          <w:bCs/>
          <w:sz w:val="24"/>
          <w:szCs w:val="20"/>
        </w:rPr>
        <w:t>.</w:t>
      </w:r>
    </w:p>
    <w:p w14:paraId="3FDB45ED" w14:textId="77777777" w:rsidR="007611FF" w:rsidRPr="00AB4E44" w:rsidRDefault="007611FF" w:rsidP="00142AC7">
      <w:pPr>
        <w:pStyle w:val="Listenabsatz"/>
        <w:spacing w:after="100" w:line="360" w:lineRule="auto"/>
        <w:jc w:val="both"/>
        <w:rPr>
          <w:rFonts w:asciiTheme="majorHAnsi" w:hAnsiTheme="majorHAnsi" w:cstheme="majorHAnsi"/>
          <w:bCs/>
          <w:sz w:val="24"/>
          <w:szCs w:val="20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379"/>
      </w:tblGrid>
      <w:tr w:rsidR="00AB4E44" w:rsidRPr="00DF042C" w14:paraId="605E0796" w14:textId="77777777" w:rsidTr="00F0642B">
        <w:tc>
          <w:tcPr>
            <w:tcW w:w="2977" w:type="dxa"/>
            <w:shd w:val="clear" w:color="auto" w:fill="F2F2F2" w:themeFill="background1" w:themeFillShade="F2"/>
          </w:tcPr>
          <w:p w14:paraId="626B0038" w14:textId="619811B9" w:rsidR="00AB4E44" w:rsidRPr="00DF042C" w:rsidRDefault="00AB4E44" w:rsidP="00142AC7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Antragsnummer</w:t>
            </w:r>
          </w:p>
        </w:tc>
        <w:tc>
          <w:tcPr>
            <w:tcW w:w="5379" w:type="dxa"/>
          </w:tcPr>
          <w:p w14:paraId="3DF44DEB" w14:textId="4F8F232C" w:rsidR="00AB4E44" w:rsidRPr="00DF042C" w:rsidRDefault="00AB4E44" w:rsidP="00142AC7">
            <w:pPr>
              <w:spacing w:line="360" w:lineRule="auto"/>
              <w:jc w:val="both"/>
            </w:pPr>
            <w:r w:rsidRPr="00DF042C">
              <w:rPr>
                <w:rFonts w:asciiTheme="majorHAnsi" w:hAnsiTheme="majorHAnsi" w:cstheme="majorHAnsi"/>
              </w:rPr>
              <w:t>LE-77-05-BML-UMSETZUNG-</w:t>
            </w:r>
          </w:p>
        </w:tc>
      </w:tr>
      <w:tr w:rsidR="00AB4E44" w14:paraId="2F10A78F" w14:textId="77777777" w:rsidTr="00F0642B">
        <w:tc>
          <w:tcPr>
            <w:tcW w:w="2977" w:type="dxa"/>
            <w:shd w:val="clear" w:color="auto" w:fill="F2F2F2" w:themeFill="background1" w:themeFillShade="F2"/>
          </w:tcPr>
          <w:p w14:paraId="1255EFD2" w14:textId="29854D82" w:rsidR="00AB4E44" w:rsidRPr="00436460" w:rsidRDefault="00AB4E44" w:rsidP="00142AC7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Projektname</w:t>
            </w:r>
          </w:p>
        </w:tc>
        <w:tc>
          <w:tcPr>
            <w:tcW w:w="5379" w:type="dxa"/>
          </w:tcPr>
          <w:p w14:paraId="05DDF51A" w14:textId="77777777" w:rsidR="00AB4E44" w:rsidRDefault="00AB4E44" w:rsidP="00142AC7">
            <w:pPr>
              <w:spacing w:line="360" w:lineRule="auto"/>
              <w:jc w:val="both"/>
            </w:pPr>
            <w:r w:rsidRPr="00A658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8C1">
              <w:instrText xml:space="preserve"> FORMTEXT </w:instrText>
            </w:r>
            <w:r w:rsidRPr="00A658C1">
              <w:fldChar w:fldCharType="separate"/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fldChar w:fldCharType="end"/>
            </w:r>
          </w:p>
        </w:tc>
      </w:tr>
      <w:tr w:rsidR="00AB4E44" w14:paraId="7F85A21C" w14:textId="77777777" w:rsidTr="00F0642B">
        <w:tc>
          <w:tcPr>
            <w:tcW w:w="2977" w:type="dxa"/>
            <w:shd w:val="clear" w:color="auto" w:fill="F2F2F2" w:themeFill="background1" w:themeFillShade="F2"/>
          </w:tcPr>
          <w:p w14:paraId="2CF8ECDF" w14:textId="4CEE365F" w:rsidR="00AB4E44" w:rsidRPr="00436460" w:rsidRDefault="00AB4E44" w:rsidP="00F0642B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Eingereichte Gesamtkosten</w:t>
            </w:r>
          </w:p>
        </w:tc>
        <w:tc>
          <w:tcPr>
            <w:tcW w:w="5379" w:type="dxa"/>
          </w:tcPr>
          <w:p w14:paraId="64A3EB45" w14:textId="77777777" w:rsidR="00AB4E44" w:rsidRDefault="00AB4E44" w:rsidP="00142AC7">
            <w:pPr>
              <w:spacing w:line="360" w:lineRule="auto"/>
              <w:jc w:val="both"/>
            </w:pPr>
            <w:r w:rsidRPr="00A658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8C1">
              <w:instrText xml:space="preserve"> FORMTEXT </w:instrText>
            </w:r>
            <w:r w:rsidRPr="00A658C1">
              <w:fldChar w:fldCharType="separate"/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fldChar w:fldCharType="end"/>
            </w:r>
          </w:p>
        </w:tc>
      </w:tr>
      <w:tr w:rsidR="00AB4E44" w14:paraId="49E14C46" w14:textId="77777777" w:rsidTr="00F0642B">
        <w:tc>
          <w:tcPr>
            <w:tcW w:w="2977" w:type="dxa"/>
            <w:shd w:val="clear" w:color="auto" w:fill="F2F2F2" w:themeFill="background1" w:themeFillShade="F2"/>
          </w:tcPr>
          <w:p w14:paraId="44A90987" w14:textId="0B211C6A" w:rsidR="00AB4E44" w:rsidRPr="00436460" w:rsidRDefault="00AB4E44" w:rsidP="00142AC7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40561">
              <w:rPr>
                <w:rFonts w:asciiTheme="majorHAnsi" w:hAnsiTheme="majorHAnsi" w:cstheme="majorHAnsi"/>
                <w:sz w:val="24"/>
                <w:szCs w:val="24"/>
              </w:rPr>
              <w:t>LAG</w:t>
            </w:r>
          </w:p>
        </w:tc>
        <w:tc>
          <w:tcPr>
            <w:tcW w:w="5379" w:type="dxa"/>
          </w:tcPr>
          <w:p w14:paraId="23DF558A" w14:textId="77777777" w:rsidR="00AB4E44" w:rsidRDefault="00AB4E44" w:rsidP="00142AC7">
            <w:pPr>
              <w:spacing w:line="360" w:lineRule="auto"/>
              <w:jc w:val="both"/>
            </w:pPr>
            <w:r w:rsidRPr="00A658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8C1">
              <w:instrText xml:space="preserve"> FORMTEXT </w:instrText>
            </w:r>
            <w:r w:rsidRPr="00A658C1">
              <w:fldChar w:fldCharType="separate"/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fldChar w:fldCharType="end"/>
            </w:r>
          </w:p>
        </w:tc>
      </w:tr>
      <w:tr w:rsidR="00623AE1" w14:paraId="1765F064" w14:textId="77777777" w:rsidTr="00F0642B">
        <w:tc>
          <w:tcPr>
            <w:tcW w:w="2977" w:type="dxa"/>
            <w:shd w:val="clear" w:color="auto" w:fill="F2F2F2" w:themeFill="background1" w:themeFillShade="F2"/>
          </w:tcPr>
          <w:p w14:paraId="750926E9" w14:textId="05507491" w:rsidR="00623AE1" w:rsidRDefault="008E392F" w:rsidP="00142AC7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</w:t>
            </w:r>
          </w:p>
        </w:tc>
        <w:tc>
          <w:tcPr>
            <w:tcW w:w="5379" w:type="dxa"/>
          </w:tcPr>
          <w:p w14:paraId="7B26B7CB" w14:textId="22DAB155" w:rsidR="00623AE1" w:rsidRPr="00A658C1" w:rsidRDefault="007F17EF" w:rsidP="00142AC7">
            <w:pPr>
              <w:spacing w:line="360" w:lineRule="auto"/>
              <w:jc w:val="both"/>
            </w:pPr>
            <w:r>
              <w:t>1.TAR/EA</w:t>
            </w:r>
          </w:p>
        </w:tc>
      </w:tr>
    </w:tbl>
    <w:p w14:paraId="31E9ADF5" w14:textId="77777777" w:rsidR="003F7AE5" w:rsidRPr="003F7AE5" w:rsidRDefault="003F7AE5" w:rsidP="00142AC7">
      <w:pPr>
        <w:spacing w:after="100" w:line="360" w:lineRule="auto"/>
        <w:jc w:val="both"/>
        <w:rPr>
          <w:rFonts w:asciiTheme="majorHAnsi" w:hAnsiTheme="majorHAnsi" w:cstheme="majorHAnsi"/>
          <w:bCs/>
          <w:sz w:val="24"/>
          <w:szCs w:val="20"/>
        </w:rPr>
      </w:pPr>
    </w:p>
    <w:p w14:paraId="35DE9703" w14:textId="75073B91" w:rsidR="00AB4E44" w:rsidRPr="00A60C53" w:rsidRDefault="00091E83" w:rsidP="00A60C53">
      <w:pPr>
        <w:pStyle w:val="Listenabsatz"/>
        <w:numPr>
          <w:ilvl w:val="0"/>
          <w:numId w:val="7"/>
        </w:numPr>
        <w:spacing w:after="10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A60C53">
        <w:rPr>
          <w:rFonts w:asciiTheme="majorHAnsi" w:hAnsiTheme="majorHAnsi" w:cstheme="majorHAnsi"/>
          <w:b/>
          <w:sz w:val="26"/>
          <w:szCs w:val="26"/>
        </w:rPr>
        <w:t>Erklärung des Inhaltlichen Endberichts</w:t>
      </w:r>
    </w:p>
    <w:p w14:paraId="518F4A36" w14:textId="0427ACC8" w:rsidR="00091E83" w:rsidRDefault="00091E83" w:rsidP="003C7DE8">
      <w:pPr>
        <w:pStyle w:val="Listenabsatz"/>
        <w:numPr>
          <w:ilvl w:val="0"/>
          <w:numId w:val="6"/>
        </w:numPr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  <w:r w:rsidRPr="00091E83">
        <w:rPr>
          <w:rFonts w:asciiTheme="majorHAnsi" w:hAnsiTheme="majorHAnsi" w:cstheme="majorHAnsi"/>
          <w:bCs/>
          <w:sz w:val="24"/>
          <w:szCs w:val="20"/>
        </w:rPr>
        <w:t>Sollte es innerhalb einer Aktivität zu einer Änderung gekommen sein</w:t>
      </w:r>
      <w:r w:rsidR="009032EF">
        <w:rPr>
          <w:rFonts w:asciiTheme="majorHAnsi" w:hAnsiTheme="majorHAnsi" w:cstheme="majorHAnsi"/>
          <w:bCs/>
          <w:sz w:val="24"/>
          <w:szCs w:val="20"/>
        </w:rPr>
        <w:t>,</w:t>
      </w:r>
      <w:r w:rsidRPr="00091E83">
        <w:rPr>
          <w:rFonts w:asciiTheme="majorHAnsi" w:hAnsiTheme="majorHAnsi" w:cstheme="majorHAnsi"/>
          <w:bCs/>
          <w:sz w:val="24"/>
          <w:szCs w:val="20"/>
        </w:rPr>
        <w:t xml:space="preserve"> ist dies </w:t>
      </w:r>
      <w:r>
        <w:rPr>
          <w:rFonts w:asciiTheme="majorHAnsi" w:hAnsiTheme="majorHAnsi" w:cstheme="majorHAnsi"/>
          <w:bCs/>
          <w:sz w:val="24"/>
          <w:szCs w:val="20"/>
        </w:rPr>
        <w:t xml:space="preserve">auf dem Inhaltlichen Endbericht zu erläutern. Die Ergebnisse bzw. zählbaren Messwerte sind zu erklären. </w:t>
      </w:r>
    </w:p>
    <w:p w14:paraId="1AFA57EE" w14:textId="551E32CF" w:rsidR="00A26FEC" w:rsidRDefault="00B51BAB" w:rsidP="00A26FEC">
      <w:pPr>
        <w:pStyle w:val="Listenabsatz"/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  <w:r w:rsidRPr="00C92633">
        <w:rPr>
          <w:rFonts w:asciiTheme="majorHAnsi" w:hAnsiTheme="majorHAnsi" w:cstheme="majorHAnsi"/>
          <w:b/>
          <w:sz w:val="24"/>
          <w:szCs w:val="20"/>
        </w:rPr>
        <w:t>Bsp.</w:t>
      </w:r>
      <w:r>
        <w:rPr>
          <w:rFonts w:asciiTheme="majorHAnsi" w:hAnsiTheme="majorHAnsi" w:cstheme="majorHAnsi"/>
          <w:bCs/>
          <w:sz w:val="24"/>
          <w:szCs w:val="20"/>
        </w:rPr>
        <w:t xml:space="preserve"> Wurden im Förderantrag 5 Flyer innerhalb der Aktivität 1.1. angegeben und im Zahlungsantrag nur 3 Flyer eingereicht</w:t>
      </w:r>
      <w:r w:rsidR="009A13EE">
        <w:rPr>
          <w:rFonts w:asciiTheme="majorHAnsi" w:hAnsiTheme="majorHAnsi" w:cstheme="majorHAnsi"/>
          <w:bCs/>
          <w:sz w:val="24"/>
          <w:szCs w:val="20"/>
        </w:rPr>
        <w:t>,</w:t>
      </w:r>
      <w:r>
        <w:rPr>
          <w:rFonts w:asciiTheme="majorHAnsi" w:hAnsiTheme="majorHAnsi" w:cstheme="majorHAnsi"/>
          <w:bCs/>
          <w:sz w:val="24"/>
          <w:szCs w:val="20"/>
        </w:rPr>
        <w:t xml:space="preserve"> ist dies im Inhaltlichen Endbericht anzugeben.</w:t>
      </w:r>
    </w:p>
    <w:p w14:paraId="394AEFDE" w14:textId="77777777" w:rsidR="00A26FEC" w:rsidRPr="00A26FEC" w:rsidRDefault="00A26FEC" w:rsidP="00A26FEC">
      <w:pPr>
        <w:pStyle w:val="Listenabsatz"/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</w:p>
    <w:p w14:paraId="38F2578C" w14:textId="149B6C8D" w:rsidR="00142AC7" w:rsidRPr="006C2F87" w:rsidRDefault="00F62544" w:rsidP="003C7DE8">
      <w:pPr>
        <w:pStyle w:val="Listenabsatz"/>
        <w:numPr>
          <w:ilvl w:val="0"/>
          <w:numId w:val="6"/>
        </w:numPr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  <w:r>
        <w:rPr>
          <w:rFonts w:asciiTheme="majorHAnsi" w:hAnsiTheme="majorHAnsi" w:cstheme="majorHAnsi"/>
          <w:bCs/>
          <w:sz w:val="24"/>
          <w:szCs w:val="20"/>
        </w:rPr>
        <w:t>Sollten keine Änderungen in der Aktivität vorgefallen sein</w:t>
      </w:r>
      <w:r w:rsidR="009A13EE">
        <w:rPr>
          <w:rFonts w:asciiTheme="majorHAnsi" w:hAnsiTheme="majorHAnsi" w:cstheme="majorHAnsi"/>
          <w:bCs/>
          <w:sz w:val="24"/>
          <w:szCs w:val="20"/>
        </w:rPr>
        <w:t>,</w:t>
      </w:r>
      <w:r>
        <w:rPr>
          <w:rFonts w:asciiTheme="majorHAnsi" w:hAnsiTheme="majorHAnsi" w:cstheme="majorHAnsi"/>
          <w:bCs/>
          <w:sz w:val="24"/>
          <w:szCs w:val="20"/>
        </w:rPr>
        <w:t xml:space="preserve"> ist das Feld Ergebnisse/</w:t>
      </w:r>
      <w:r w:rsidR="00125129">
        <w:rPr>
          <w:rFonts w:asciiTheme="majorHAnsi" w:hAnsiTheme="majorHAnsi" w:cstheme="majorHAnsi"/>
          <w:bCs/>
          <w:sz w:val="24"/>
          <w:szCs w:val="20"/>
        </w:rPr>
        <w:t xml:space="preserve"> </w:t>
      </w:r>
      <w:r>
        <w:rPr>
          <w:rFonts w:asciiTheme="majorHAnsi" w:hAnsiTheme="majorHAnsi" w:cstheme="majorHAnsi"/>
          <w:bCs/>
          <w:sz w:val="24"/>
          <w:szCs w:val="20"/>
        </w:rPr>
        <w:t xml:space="preserve">Zählbare Messwerte nicht zu </w:t>
      </w:r>
      <w:r w:rsidR="0017634A">
        <w:rPr>
          <w:rFonts w:asciiTheme="majorHAnsi" w:hAnsiTheme="majorHAnsi" w:cstheme="majorHAnsi"/>
          <w:bCs/>
          <w:sz w:val="24"/>
          <w:szCs w:val="20"/>
        </w:rPr>
        <w:t>Be</w:t>
      </w:r>
      <w:r w:rsidR="00B51BAB">
        <w:rPr>
          <w:rFonts w:asciiTheme="majorHAnsi" w:hAnsiTheme="majorHAnsi" w:cstheme="majorHAnsi"/>
          <w:bCs/>
          <w:sz w:val="24"/>
          <w:szCs w:val="20"/>
        </w:rPr>
        <w:t>füllen</w:t>
      </w:r>
      <w:r w:rsidR="00A26FEC">
        <w:rPr>
          <w:rFonts w:asciiTheme="majorHAnsi" w:hAnsiTheme="majorHAnsi" w:cstheme="majorHAnsi"/>
          <w:bCs/>
          <w:sz w:val="24"/>
          <w:szCs w:val="20"/>
        </w:rPr>
        <w:t>.</w:t>
      </w:r>
    </w:p>
    <w:p w14:paraId="017A184C" w14:textId="4402C079" w:rsidR="00142AC7" w:rsidRDefault="00142AC7" w:rsidP="003C7DE8">
      <w:pPr>
        <w:pStyle w:val="Listenabsatz"/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</w:p>
    <w:p w14:paraId="389EC9E2" w14:textId="3EB3C5EF" w:rsidR="00142AC7" w:rsidRDefault="00142AC7" w:rsidP="003C7DE8">
      <w:pPr>
        <w:pStyle w:val="Listenabsatz"/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</w:p>
    <w:p w14:paraId="46B723A7" w14:textId="77777777" w:rsidR="00F476AD" w:rsidRDefault="00F476AD" w:rsidP="00F476AD">
      <w:pPr>
        <w:spacing w:after="100" w:line="360" w:lineRule="auto"/>
        <w:jc w:val="both"/>
        <w:rPr>
          <w:rFonts w:asciiTheme="majorHAnsi" w:hAnsiTheme="majorHAnsi" w:cstheme="majorHAnsi"/>
          <w:b/>
          <w:sz w:val="24"/>
          <w:szCs w:val="20"/>
        </w:rPr>
      </w:pPr>
    </w:p>
    <w:p w14:paraId="4BB45677" w14:textId="3F673273" w:rsidR="00A60C53" w:rsidRPr="00A60C53" w:rsidRDefault="00A60C53" w:rsidP="00A60C53">
      <w:pPr>
        <w:pStyle w:val="Listenabsatz"/>
        <w:numPr>
          <w:ilvl w:val="0"/>
          <w:numId w:val="7"/>
        </w:numPr>
        <w:spacing w:after="10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A60C53">
        <w:rPr>
          <w:rFonts w:asciiTheme="majorHAnsi" w:hAnsiTheme="majorHAnsi" w:cstheme="majorHAnsi"/>
          <w:b/>
          <w:sz w:val="26"/>
          <w:szCs w:val="26"/>
        </w:rPr>
        <w:t>Nullmeldung</w:t>
      </w:r>
    </w:p>
    <w:p w14:paraId="18B3A6E7" w14:textId="330F4CEA" w:rsidR="00A60C53" w:rsidRPr="009D5678" w:rsidRDefault="00A60C53" w:rsidP="00A60C53">
      <w:pPr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  <w:r w:rsidRPr="009D5678">
        <w:rPr>
          <w:rFonts w:asciiTheme="majorHAnsi" w:hAnsiTheme="majorHAnsi" w:cstheme="majorHAnsi"/>
          <w:bCs/>
          <w:sz w:val="24"/>
          <w:szCs w:val="20"/>
        </w:rPr>
        <w:t>Werden für einen Abrechnungszeitraum keine Kosten zur Förderung eingereicht, so ist eine sog. „Nullmeldung“ auszufüllen, zu unterfertigen</w:t>
      </w:r>
      <w:r w:rsidR="009D5678" w:rsidRPr="009D5678">
        <w:rPr>
          <w:rFonts w:asciiTheme="majorHAnsi" w:hAnsiTheme="majorHAnsi" w:cstheme="majorHAnsi"/>
          <w:bCs/>
          <w:sz w:val="24"/>
          <w:szCs w:val="20"/>
        </w:rPr>
        <w:t xml:space="preserve"> und</w:t>
      </w:r>
      <w:r w:rsidRPr="009D5678">
        <w:rPr>
          <w:rFonts w:asciiTheme="majorHAnsi" w:hAnsiTheme="majorHAnsi" w:cstheme="majorHAnsi"/>
          <w:bCs/>
          <w:sz w:val="24"/>
          <w:szCs w:val="20"/>
        </w:rPr>
        <w:t xml:space="preserve"> in der DFP unter Kommunikation einzubringen.</w:t>
      </w:r>
      <w:r w:rsidR="0067170D">
        <w:rPr>
          <w:rFonts w:asciiTheme="majorHAnsi" w:hAnsiTheme="majorHAnsi" w:cstheme="majorHAnsi"/>
          <w:bCs/>
          <w:sz w:val="24"/>
          <w:szCs w:val="20"/>
        </w:rPr>
        <w:t xml:space="preserve"> Die Vorlage dazu ist auf der Homepage der A17.</w:t>
      </w:r>
    </w:p>
    <w:p w14:paraId="6E25FEBC" w14:textId="77777777" w:rsidR="00A60C53" w:rsidRPr="00A60C53" w:rsidRDefault="00A60C53" w:rsidP="00A60C53">
      <w:pPr>
        <w:spacing w:after="100" w:line="360" w:lineRule="auto"/>
        <w:ind w:left="851"/>
        <w:jc w:val="both"/>
        <w:rPr>
          <w:rFonts w:ascii="Arial" w:hAnsi="Arial" w:cs="Arial"/>
          <w:lang w:val="de-DE"/>
        </w:rPr>
      </w:pPr>
    </w:p>
    <w:p w14:paraId="1E925D0A" w14:textId="4C289621" w:rsidR="00AB4E44" w:rsidRPr="00A60C53" w:rsidRDefault="00FF685D" w:rsidP="00A60C53">
      <w:pPr>
        <w:pStyle w:val="Listenabsatz"/>
        <w:numPr>
          <w:ilvl w:val="0"/>
          <w:numId w:val="7"/>
        </w:numPr>
        <w:spacing w:after="10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A60C53">
        <w:rPr>
          <w:rFonts w:asciiTheme="majorHAnsi" w:hAnsiTheme="majorHAnsi" w:cstheme="majorHAnsi"/>
          <w:b/>
          <w:sz w:val="26"/>
          <w:szCs w:val="26"/>
        </w:rPr>
        <w:t>Anmerkungen</w:t>
      </w:r>
      <w:r w:rsidR="00AB4E44" w:rsidRPr="00A60C53">
        <w:rPr>
          <w:rFonts w:asciiTheme="majorHAnsi" w:hAnsiTheme="majorHAnsi" w:cstheme="majorHAnsi"/>
          <w:b/>
          <w:sz w:val="26"/>
          <w:szCs w:val="26"/>
        </w:rPr>
        <w:t xml:space="preserve"> aus ersten </w:t>
      </w:r>
      <w:r w:rsidR="002213C8" w:rsidRPr="00A60C53">
        <w:rPr>
          <w:rFonts w:asciiTheme="majorHAnsi" w:hAnsiTheme="majorHAnsi" w:cstheme="majorHAnsi"/>
          <w:b/>
          <w:sz w:val="26"/>
          <w:szCs w:val="26"/>
        </w:rPr>
        <w:t>Abrechnungsp</w:t>
      </w:r>
      <w:r w:rsidR="00AB4E44" w:rsidRPr="00A60C53">
        <w:rPr>
          <w:rFonts w:asciiTheme="majorHAnsi" w:hAnsiTheme="majorHAnsi" w:cstheme="majorHAnsi"/>
          <w:b/>
          <w:sz w:val="26"/>
          <w:szCs w:val="26"/>
        </w:rPr>
        <w:t>rüfungen</w:t>
      </w:r>
    </w:p>
    <w:p w14:paraId="4B627E4B" w14:textId="566B9CC2" w:rsidR="00AB4E44" w:rsidRDefault="00AB4E44" w:rsidP="003C7DE8">
      <w:pPr>
        <w:pStyle w:val="Listenabsatz"/>
        <w:numPr>
          <w:ilvl w:val="0"/>
          <w:numId w:val="4"/>
        </w:numPr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  <w:r w:rsidRPr="00EA3FD5">
        <w:rPr>
          <w:rFonts w:asciiTheme="majorHAnsi" w:hAnsiTheme="majorHAnsi" w:cstheme="majorHAnsi"/>
          <w:bCs/>
          <w:sz w:val="24"/>
          <w:szCs w:val="20"/>
        </w:rPr>
        <w:t>Plausibilisierungsunterlagen sind bei einzelnen</w:t>
      </w:r>
      <w:r w:rsidR="00B51BAB">
        <w:rPr>
          <w:rFonts w:asciiTheme="majorHAnsi" w:hAnsiTheme="majorHAnsi" w:cstheme="majorHAnsi"/>
          <w:bCs/>
          <w:sz w:val="24"/>
          <w:szCs w:val="20"/>
        </w:rPr>
        <w:t xml:space="preserve"> </w:t>
      </w:r>
      <w:r w:rsidR="00EA3FD5" w:rsidRPr="00EA3FD5">
        <w:rPr>
          <w:rFonts w:asciiTheme="majorHAnsi" w:hAnsiTheme="majorHAnsi" w:cstheme="majorHAnsi"/>
          <w:bCs/>
          <w:sz w:val="24"/>
          <w:szCs w:val="20"/>
        </w:rPr>
        <w:t>Belegen</w:t>
      </w:r>
      <w:r w:rsidRPr="00EA3FD5">
        <w:rPr>
          <w:rFonts w:asciiTheme="majorHAnsi" w:hAnsiTheme="majorHAnsi" w:cstheme="majorHAnsi"/>
          <w:bCs/>
          <w:sz w:val="24"/>
          <w:szCs w:val="20"/>
        </w:rPr>
        <w:t xml:space="preserve"> nicht unter </w:t>
      </w:r>
      <w:r w:rsidR="00EA3FD5" w:rsidRPr="00EA3FD5">
        <w:rPr>
          <w:rFonts w:asciiTheme="majorHAnsi" w:hAnsiTheme="majorHAnsi" w:cstheme="majorHAnsi"/>
          <w:bCs/>
          <w:sz w:val="24"/>
          <w:szCs w:val="20"/>
        </w:rPr>
        <w:t>Dokumente,</w:t>
      </w:r>
      <w:r w:rsidRPr="00EA3FD5">
        <w:rPr>
          <w:rFonts w:asciiTheme="majorHAnsi" w:hAnsiTheme="majorHAnsi" w:cstheme="majorHAnsi"/>
          <w:bCs/>
          <w:sz w:val="24"/>
          <w:szCs w:val="20"/>
        </w:rPr>
        <w:t xml:space="preserve"> sondern unter Plausibil</w:t>
      </w:r>
      <w:r w:rsidR="00EA3FD5" w:rsidRPr="00EA3FD5">
        <w:rPr>
          <w:rFonts w:asciiTheme="majorHAnsi" w:hAnsiTheme="majorHAnsi" w:cstheme="majorHAnsi"/>
          <w:bCs/>
          <w:sz w:val="24"/>
          <w:szCs w:val="20"/>
        </w:rPr>
        <w:t>i</w:t>
      </w:r>
      <w:r w:rsidRPr="00EA3FD5">
        <w:rPr>
          <w:rFonts w:asciiTheme="majorHAnsi" w:hAnsiTheme="majorHAnsi" w:cstheme="majorHAnsi"/>
          <w:bCs/>
          <w:sz w:val="24"/>
          <w:szCs w:val="20"/>
        </w:rPr>
        <w:t>sierung hochzuladen</w:t>
      </w:r>
      <w:r w:rsidR="00EA3FD5" w:rsidRPr="00EA3FD5">
        <w:rPr>
          <w:rFonts w:asciiTheme="majorHAnsi" w:hAnsiTheme="majorHAnsi" w:cstheme="majorHAnsi"/>
          <w:bCs/>
          <w:sz w:val="24"/>
          <w:szCs w:val="20"/>
        </w:rPr>
        <w:t>.</w:t>
      </w:r>
      <w:r w:rsidR="00EA3FD5">
        <w:rPr>
          <w:rFonts w:asciiTheme="majorHAnsi" w:hAnsiTheme="majorHAnsi" w:cstheme="majorHAnsi"/>
          <w:bCs/>
          <w:sz w:val="24"/>
          <w:szCs w:val="20"/>
        </w:rPr>
        <w:t xml:space="preserve"> </w:t>
      </w:r>
      <w:r w:rsidR="004F15A1">
        <w:rPr>
          <w:rFonts w:asciiTheme="majorHAnsi" w:hAnsiTheme="majorHAnsi" w:cstheme="majorHAnsi"/>
          <w:bCs/>
          <w:sz w:val="24"/>
          <w:szCs w:val="20"/>
        </w:rPr>
        <w:t>Wenn die Plausibilisierung beim Förderantrag schon zur Gänze fertiggestellt wurde und keine Änderungen aufgetreten sind müssen die Unterlagen</w:t>
      </w:r>
      <w:r w:rsidR="009F76D8">
        <w:rPr>
          <w:rFonts w:asciiTheme="majorHAnsi" w:hAnsiTheme="majorHAnsi" w:cstheme="majorHAnsi"/>
          <w:bCs/>
          <w:sz w:val="24"/>
          <w:szCs w:val="20"/>
        </w:rPr>
        <w:t xml:space="preserve"> im Zahlungsantrag</w:t>
      </w:r>
      <w:r w:rsidR="004F15A1">
        <w:rPr>
          <w:rFonts w:asciiTheme="majorHAnsi" w:hAnsiTheme="majorHAnsi" w:cstheme="majorHAnsi"/>
          <w:bCs/>
          <w:sz w:val="24"/>
          <w:szCs w:val="20"/>
        </w:rPr>
        <w:t xml:space="preserve"> nicht erneut hochgeladen werden.</w:t>
      </w:r>
      <w:r w:rsidR="00E03BFB">
        <w:rPr>
          <w:rFonts w:asciiTheme="majorHAnsi" w:hAnsiTheme="majorHAnsi" w:cstheme="majorHAnsi"/>
          <w:bCs/>
          <w:sz w:val="24"/>
          <w:szCs w:val="20"/>
        </w:rPr>
        <w:t xml:space="preserve"> Bei Änderungen kann es sein, dass von der DFP keine weiteren Plausibilisierungs</w:t>
      </w:r>
      <w:r w:rsidR="00EB1B85">
        <w:rPr>
          <w:rFonts w:asciiTheme="majorHAnsi" w:hAnsiTheme="majorHAnsi" w:cstheme="majorHAnsi"/>
          <w:bCs/>
          <w:sz w:val="24"/>
          <w:szCs w:val="20"/>
        </w:rPr>
        <w:t>-</w:t>
      </w:r>
      <w:r w:rsidR="00E03BFB">
        <w:rPr>
          <w:rFonts w:asciiTheme="majorHAnsi" w:hAnsiTheme="majorHAnsi" w:cstheme="majorHAnsi"/>
          <w:bCs/>
          <w:sz w:val="24"/>
          <w:szCs w:val="20"/>
        </w:rPr>
        <w:t>unterlagen angenommen werden</w:t>
      </w:r>
      <w:r w:rsidR="00EB1B85">
        <w:rPr>
          <w:rFonts w:asciiTheme="majorHAnsi" w:hAnsiTheme="majorHAnsi" w:cstheme="majorHAnsi"/>
          <w:bCs/>
          <w:sz w:val="24"/>
          <w:szCs w:val="20"/>
        </w:rPr>
        <w:t xml:space="preserve"> bzw. technisch gesperrt sind</w:t>
      </w:r>
      <w:r w:rsidR="00E03BFB">
        <w:rPr>
          <w:rFonts w:asciiTheme="majorHAnsi" w:hAnsiTheme="majorHAnsi" w:cstheme="majorHAnsi"/>
          <w:bCs/>
          <w:sz w:val="24"/>
          <w:szCs w:val="20"/>
        </w:rPr>
        <w:t>. In diesem Fall bitte unter Dokumente alle notwendigen Unterlagen hochladen.</w:t>
      </w:r>
    </w:p>
    <w:p w14:paraId="16B4B1CB" w14:textId="6D55537C" w:rsidR="001B77BD" w:rsidRDefault="00837AD4" w:rsidP="003C7DE8">
      <w:pPr>
        <w:pStyle w:val="Listenabsatz"/>
        <w:numPr>
          <w:ilvl w:val="0"/>
          <w:numId w:val="4"/>
        </w:numPr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Alle</w:t>
      </w:r>
      <w:r w:rsidR="001B77BD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 </w:t>
      </w:r>
      <w:r w:rsidR="0017634A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hochgeladenen </w:t>
      </w:r>
      <w:r w:rsidR="001B77BD">
        <w:rPr>
          <w:rFonts w:asciiTheme="majorHAnsi" w:hAnsiTheme="majorHAnsi" w:cstheme="majorHAnsi"/>
          <w:bCs/>
          <w:sz w:val="24"/>
          <w:szCs w:val="20"/>
        </w:rPr>
        <w:t xml:space="preserve">Unterlagen sind </w:t>
      </w:r>
      <w:proofErr w:type="gramStart"/>
      <w:r w:rsidR="001B77BD">
        <w:rPr>
          <w:rFonts w:asciiTheme="majorHAnsi" w:hAnsiTheme="majorHAnsi" w:cstheme="majorHAnsi"/>
          <w:bCs/>
          <w:sz w:val="24"/>
          <w:szCs w:val="20"/>
        </w:rPr>
        <w:t>gemäß des Inhaltes</w:t>
      </w:r>
      <w:proofErr w:type="gramEnd"/>
      <w:r w:rsidR="001B77BD">
        <w:rPr>
          <w:rFonts w:asciiTheme="majorHAnsi" w:hAnsiTheme="majorHAnsi" w:cstheme="majorHAnsi"/>
          <w:bCs/>
          <w:sz w:val="24"/>
          <w:szCs w:val="20"/>
        </w:rPr>
        <w:t xml:space="preserve"> richtig zu Beschriften.</w:t>
      </w:r>
    </w:p>
    <w:p w14:paraId="29547ABA" w14:textId="54D611A5" w:rsidR="007611FF" w:rsidRPr="00C92633" w:rsidRDefault="00837AD4" w:rsidP="003C7DE8">
      <w:pPr>
        <w:pStyle w:val="Listenabsatz"/>
        <w:numPr>
          <w:ilvl w:val="0"/>
          <w:numId w:val="4"/>
        </w:numPr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  <w:r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 xml:space="preserve">Der </w:t>
      </w:r>
      <w:r w:rsidR="006C2F87" w:rsidRPr="008B1E58">
        <w:rPr>
          <w:rFonts w:asciiTheme="majorHAnsi" w:hAnsiTheme="majorHAnsi" w:cstheme="majorHAnsi"/>
          <w:bCs/>
          <w:color w:val="000000" w:themeColor="text1"/>
          <w:sz w:val="24"/>
          <w:szCs w:val="20"/>
        </w:rPr>
        <w:t>P</w:t>
      </w:r>
      <w:r w:rsidR="006C2F87">
        <w:rPr>
          <w:rFonts w:asciiTheme="majorHAnsi" w:hAnsiTheme="majorHAnsi" w:cstheme="majorHAnsi"/>
          <w:bCs/>
          <w:sz w:val="24"/>
          <w:szCs w:val="20"/>
        </w:rPr>
        <w:t>rogramm Vermerk</w:t>
      </w:r>
      <w:r w:rsidR="00091E83">
        <w:rPr>
          <w:rFonts w:asciiTheme="majorHAnsi" w:hAnsiTheme="majorHAnsi" w:cstheme="majorHAnsi"/>
          <w:bCs/>
          <w:sz w:val="24"/>
          <w:szCs w:val="20"/>
        </w:rPr>
        <w:t xml:space="preserve"> laut Genehmigungsschreiben</w:t>
      </w:r>
      <w:r w:rsidR="003F7AE5">
        <w:rPr>
          <w:rFonts w:asciiTheme="majorHAnsi" w:hAnsiTheme="majorHAnsi" w:cstheme="majorHAnsi"/>
          <w:bCs/>
          <w:sz w:val="24"/>
          <w:szCs w:val="20"/>
        </w:rPr>
        <w:t xml:space="preserve"> ist</w:t>
      </w:r>
      <w:r w:rsidR="008B1E58">
        <w:rPr>
          <w:rFonts w:asciiTheme="majorHAnsi" w:hAnsiTheme="majorHAnsi" w:cstheme="majorHAnsi"/>
          <w:bCs/>
          <w:sz w:val="24"/>
          <w:szCs w:val="20"/>
        </w:rPr>
        <w:t xml:space="preserve"> vom Rechnungsleger</w:t>
      </w:r>
      <w:r w:rsidR="003F7AE5">
        <w:rPr>
          <w:rFonts w:asciiTheme="majorHAnsi" w:hAnsiTheme="majorHAnsi" w:cstheme="majorHAnsi"/>
          <w:bCs/>
          <w:sz w:val="24"/>
          <w:szCs w:val="20"/>
        </w:rPr>
        <w:t xml:space="preserve"> auf </w:t>
      </w:r>
      <w:r w:rsidR="008B1E58">
        <w:rPr>
          <w:rFonts w:asciiTheme="majorHAnsi" w:hAnsiTheme="majorHAnsi" w:cstheme="majorHAnsi"/>
          <w:bCs/>
          <w:sz w:val="24"/>
          <w:szCs w:val="20"/>
        </w:rPr>
        <w:t xml:space="preserve">jeder </w:t>
      </w:r>
      <w:r w:rsidR="003F7AE5">
        <w:rPr>
          <w:rFonts w:asciiTheme="majorHAnsi" w:hAnsiTheme="majorHAnsi" w:cstheme="majorHAnsi"/>
          <w:bCs/>
          <w:sz w:val="24"/>
          <w:szCs w:val="20"/>
        </w:rPr>
        <w:t>Rechnung anzu</w:t>
      </w:r>
      <w:r w:rsidR="0017634A">
        <w:rPr>
          <w:rFonts w:asciiTheme="majorHAnsi" w:hAnsiTheme="majorHAnsi" w:cstheme="majorHAnsi"/>
          <w:bCs/>
          <w:sz w:val="24"/>
          <w:szCs w:val="20"/>
        </w:rPr>
        <w:t>bringen</w:t>
      </w:r>
      <w:r w:rsidR="003F7AE5">
        <w:rPr>
          <w:rFonts w:asciiTheme="majorHAnsi" w:hAnsiTheme="majorHAnsi" w:cstheme="majorHAnsi"/>
          <w:bCs/>
          <w:sz w:val="24"/>
          <w:szCs w:val="20"/>
        </w:rPr>
        <w:t>.</w:t>
      </w:r>
      <w:r w:rsidR="00091E83">
        <w:rPr>
          <w:rFonts w:asciiTheme="majorHAnsi" w:hAnsiTheme="majorHAnsi" w:cstheme="majorHAnsi"/>
          <w:bCs/>
          <w:sz w:val="24"/>
          <w:szCs w:val="20"/>
        </w:rPr>
        <w:t xml:space="preserve"> Durch Nichtwissen der Projektträger ist der </w:t>
      </w:r>
      <w:r w:rsidR="006C2F87">
        <w:rPr>
          <w:rFonts w:asciiTheme="majorHAnsi" w:hAnsiTheme="majorHAnsi" w:cstheme="majorHAnsi"/>
          <w:bCs/>
          <w:sz w:val="24"/>
          <w:szCs w:val="20"/>
        </w:rPr>
        <w:t>Programm Vermerk</w:t>
      </w:r>
      <w:r w:rsidR="00091E83">
        <w:rPr>
          <w:rFonts w:asciiTheme="majorHAnsi" w:hAnsiTheme="majorHAnsi" w:cstheme="majorHAnsi"/>
          <w:bCs/>
          <w:sz w:val="24"/>
          <w:szCs w:val="20"/>
        </w:rPr>
        <w:t xml:space="preserve"> für die Anfangszeit erst </w:t>
      </w:r>
      <w:r w:rsidR="00091E83" w:rsidRPr="00B51BAB">
        <w:rPr>
          <w:rFonts w:asciiTheme="majorHAnsi" w:hAnsiTheme="majorHAnsi" w:cstheme="majorHAnsi"/>
          <w:b/>
          <w:sz w:val="24"/>
          <w:szCs w:val="20"/>
        </w:rPr>
        <w:t>ab</w:t>
      </w:r>
      <w:r w:rsidR="00091E83">
        <w:rPr>
          <w:rFonts w:asciiTheme="majorHAnsi" w:hAnsiTheme="majorHAnsi" w:cstheme="majorHAnsi"/>
          <w:bCs/>
          <w:sz w:val="24"/>
          <w:szCs w:val="20"/>
        </w:rPr>
        <w:t xml:space="preserve"> Erhalt des Genehmigungsschreiben notwendig. </w:t>
      </w:r>
    </w:p>
    <w:p w14:paraId="41480C15" w14:textId="7CDF27EF" w:rsidR="00B51BAB" w:rsidRDefault="00482B47" w:rsidP="00B51BAB">
      <w:pPr>
        <w:pStyle w:val="Listenabsatz"/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  <w:r w:rsidRPr="00C92633">
        <w:rPr>
          <w:rFonts w:asciiTheme="majorHAnsi" w:hAnsiTheme="majorHAnsi" w:cstheme="majorHAnsi"/>
          <w:b/>
          <w:sz w:val="24"/>
          <w:szCs w:val="20"/>
        </w:rPr>
        <w:t>Bsp.</w:t>
      </w:r>
      <w:r>
        <w:rPr>
          <w:rFonts w:asciiTheme="majorHAnsi" w:hAnsiTheme="majorHAnsi" w:cstheme="majorHAnsi"/>
          <w:bCs/>
          <w:sz w:val="24"/>
          <w:szCs w:val="20"/>
        </w:rPr>
        <w:t xml:space="preserve"> Projekt läuft seit Förderantragseinreichung 01.0</w:t>
      </w:r>
      <w:r w:rsidR="00B46267">
        <w:rPr>
          <w:rFonts w:asciiTheme="majorHAnsi" w:hAnsiTheme="majorHAnsi" w:cstheme="majorHAnsi"/>
          <w:bCs/>
          <w:sz w:val="24"/>
          <w:szCs w:val="20"/>
        </w:rPr>
        <w:t>3</w:t>
      </w:r>
      <w:r>
        <w:rPr>
          <w:rFonts w:asciiTheme="majorHAnsi" w:hAnsiTheme="majorHAnsi" w:cstheme="majorHAnsi"/>
          <w:bCs/>
          <w:sz w:val="24"/>
          <w:szCs w:val="20"/>
        </w:rPr>
        <w:t>.2024. Das Genehmigungs</w:t>
      </w:r>
      <w:r w:rsidR="00125129">
        <w:rPr>
          <w:rFonts w:asciiTheme="majorHAnsi" w:hAnsiTheme="majorHAnsi" w:cstheme="majorHAnsi"/>
          <w:bCs/>
          <w:sz w:val="24"/>
          <w:szCs w:val="20"/>
        </w:rPr>
        <w:t>-</w:t>
      </w:r>
      <w:r>
        <w:rPr>
          <w:rFonts w:asciiTheme="majorHAnsi" w:hAnsiTheme="majorHAnsi" w:cstheme="majorHAnsi"/>
          <w:bCs/>
          <w:sz w:val="24"/>
          <w:szCs w:val="20"/>
        </w:rPr>
        <w:t>schreiben wurde am 31.08.2024 ausgestellt. Alle Rechnungen die vor dem 31.08.2024 ausgestellt wurde</w:t>
      </w:r>
      <w:r w:rsidR="00837AD4">
        <w:rPr>
          <w:rFonts w:asciiTheme="majorHAnsi" w:hAnsiTheme="majorHAnsi" w:cstheme="majorHAnsi"/>
          <w:bCs/>
          <w:sz w:val="24"/>
          <w:szCs w:val="20"/>
        </w:rPr>
        <w:t>n</w:t>
      </w:r>
      <w:r>
        <w:rPr>
          <w:rFonts w:asciiTheme="majorHAnsi" w:hAnsiTheme="majorHAnsi" w:cstheme="majorHAnsi"/>
          <w:bCs/>
          <w:sz w:val="24"/>
          <w:szCs w:val="20"/>
        </w:rPr>
        <w:t xml:space="preserve"> müssen keinen Vermerk haben. Alle Rechnungen die nach dem 31.08.2024 ausgestellt wurden sind mit </w:t>
      </w:r>
      <w:r w:rsidR="00837AD4">
        <w:rPr>
          <w:rFonts w:asciiTheme="majorHAnsi" w:hAnsiTheme="majorHAnsi" w:cstheme="majorHAnsi"/>
          <w:bCs/>
          <w:sz w:val="24"/>
          <w:szCs w:val="20"/>
        </w:rPr>
        <w:t>dem</w:t>
      </w:r>
      <w:r w:rsidR="006C2F87">
        <w:rPr>
          <w:rFonts w:asciiTheme="majorHAnsi" w:hAnsiTheme="majorHAnsi" w:cstheme="majorHAnsi"/>
          <w:bCs/>
          <w:sz w:val="24"/>
          <w:szCs w:val="20"/>
        </w:rPr>
        <w:t xml:space="preserve"> Vermerk</w:t>
      </w:r>
      <w:r>
        <w:rPr>
          <w:rFonts w:asciiTheme="majorHAnsi" w:hAnsiTheme="majorHAnsi" w:cstheme="majorHAnsi"/>
          <w:bCs/>
          <w:sz w:val="24"/>
          <w:szCs w:val="20"/>
        </w:rPr>
        <w:t xml:space="preserve"> zu versehen.</w:t>
      </w:r>
      <w:r w:rsidR="00B46267">
        <w:rPr>
          <w:rFonts w:asciiTheme="majorHAnsi" w:hAnsiTheme="majorHAnsi" w:cstheme="majorHAnsi"/>
          <w:bCs/>
          <w:sz w:val="24"/>
          <w:szCs w:val="20"/>
        </w:rPr>
        <w:t xml:space="preserve"> Diese Regelung gilt nur für die Anfangsphase</w:t>
      </w:r>
      <w:r w:rsidR="00453668">
        <w:rPr>
          <w:rFonts w:asciiTheme="majorHAnsi" w:hAnsiTheme="majorHAnsi" w:cstheme="majorHAnsi"/>
          <w:bCs/>
          <w:sz w:val="24"/>
          <w:szCs w:val="20"/>
        </w:rPr>
        <w:t xml:space="preserve"> der </w:t>
      </w:r>
      <w:r w:rsidR="006C2F87">
        <w:rPr>
          <w:rFonts w:asciiTheme="majorHAnsi" w:hAnsiTheme="majorHAnsi" w:cstheme="majorHAnsi"/>
          <w:bCs/>
          <w:sz w:val="24"/>
          <w:szCs w:val="20"/>
        </w:rPr>
        <w:t>Leader Periode</w:t>
      </w:r>
      <w:r w:rsidR="00453668">
        <w:rPr>
          <w:rFonts w:asciiTheme="majorHAnsi" w:hAnsiTheme="majorHAnsi" w:cstheme="majorHAnsi"/>
          <w:bCs/>
          <w:sz w:val="24"/>
          <w:szCs w:val="20"/>
        </w:rPr>
        <w:t xml:space="preserve"> 23-27</w:t>
      </w:r>
      <w:r w:rsidR="009129BB">
        <w:rPr>
          <w:rFonts w:asciiTheme="majorHAnsi" w:hAnsiTheme="majorHAnsi" w:cstheme="majorHAnsi"/>
          <w:bCs/>
          <w:sz w:val="24"/>
          <w:szCs w:val="20"/>
        </w:rPr>
        <w:t xml:space="preserve">, danach ist auf </w:t>
      </w:r>
      <w:r w:rsidR="009129BB" w:rsidRPr="00C92633">
        <w:rPr>
          <w:rFonts w:asciiTheme="majorHAnsi" w:hAnsiTheme="majorHAnsi" w:cstheme="majorHAnsi"/>
          <w:b/>
          <w:sz w:val="24"/>
          <w:szCs w:val="20"/>
        </w:rPr>
        <w:t>allen</w:t>
      </w:r>
      <w:r w:rsidR="009129BB">
        <w:rPr>
          <w:rFonts w:asciiTheme="majorHAnsi" w:hAnsiTheme="majorHAnsi" w:cstheme="majorHAnsi"/>
          <w:bCs/>
          <w:sz w:val="24"/>
          <w:szCs w:val="20"/>
        </w:rPr>
        <w:t xml:space="preserve"> </w:t>
      </w:r>
      <w:r w:rsidR="009129BB" w:rsidRPr="00C92633">
        <w:rPr>
          <w:rFonts w:asciiTheme="majorHAnsi" w:hAnsiTheme="majorHAnsi" w:cstheme="majorHAnsi"/>
          <w:b/>
          <w:sz w:val="24"/>
          <w:szCs w:val="20"/>
        </w:rPr>
        <w:t>Rechnungen</w:t>
      </w:r>
      <w:r w:rsidR="009129BB">
        <w:rPr>
          <w:rFonts w:asciiTheme="majorHAnsi" w:hAnsiTheme="majorHAnsi" w:cstheme="majorHAnsi"/>
          <w:bCs/>
          <w:sz w:val="24"/>
          <w:szCs w:val="20"/>
        </w:rPr>
        <w:t xml:space="preserve"> die eingereicht werden ein </w:t>
      </w:r>
      <w:r w:rsidR="006C2F87">
        <w:rPr>
          <w:rFonts w:asciiTheme="majorHAnsi" w:hAnsiTheme="majorHAnsi" w:cstheme="majorHAnsi"/>
          <w:bCs/>
          <w:sz w:val="24"/>
          <w:szCs w:val="20"/>
        </w:rPr>
        <w:t>Leader Vermerk</w:t>
      </w:r>
      <w:r w:rsidR="009129BB">
        <w:rPr>
          <w:rFonts w:asciiTheme="majorHAnsi" w:hAnsiTheme="majorHAnsi" w:cstheme="majorHAnsi"/>
          <w:bCs/>
          <w:sz w:val="24"/>
          <w:szCs w:val="20"/>
        </w:rPr>
        <w:t xml:space="preserve"> anzuführen.</w:t>
      </w:r>
    </w:p>
    <w:p w14:paraId="0ECC4CE1" w14:textId="77777777" w:rsidR="009B72FB" w:rsidRDefault="009B72FB" w:rsidP="009B72FB">
      <w:pPr>
        <w:pStyle w:val="Listenabsatz"/>
        <w:numPr>
          <w:ilvl w:val="0"/>
          <w:numId w:val="4"/>
        </w:numPr>
        <w:spacing w:after="100" w:line="360" w:lineRule="auto"/>
        <w:ind w:left="851"/>
        <w:jc w:val="both"/>
        <w:rPr>
          <w:rFonts w:asciiTheme="majorHAnsi" w:hAnsiTheme="majorHAnsi" w:cstheme="majorHAnsi"/>
          <w:bCs/>
          <w:sz w:val="24"/>
          <w:szCs w:val="20"/>
        </w:rPr>
      </w:pPr>
      <w:r>
        <w:rPr>
          <w:rFonts w:asciiTheme="majorHAnsi" w:hAnsiTheme="majorHAnsi" w:cstheme="majorHAnsi"/>
          <w:bCs/>
          <w:sz w:val="24"/>
          <w:szCs w:val="20"/>
        </w:rPr>
        <w:t xml:space="preserve">Beispiele für Programmvermerke: </w:t>
      </w:r>
    </w:p>
    <w:p w14:paraId="248B53C0" w14:textId="77777777" w:rsidR="009B72FB" w:rsidRDefault="009B72FB" w:rsidP="009B72FB">
      <w:pPr>
        <w:pStyle w:val="Listenabsatz"/>
        <w:numPr>
          <w:ilvl w:val="1"/>
          <w:numId w:val="4"/>
        </w:numPr>
        <w:spacing w:after="100" w:line="360" w:lineRule="auto"/>
        <w:jc w:val="both"/>
        <w:rPr>
          <w:rFonts w:asciiTheme="majorHAnsi" w:hAnsiTheme="majorHAnsi" w:cstheme="majorHAnsi"/>
          <w:bCs/>
          <w:sz w:val="24"/>
          <w:szCs w:val="20"/>
        </w:rPr>
      </w:pPr>
      <w:r>
        <w:rPr>
          <w:rFonts w:asciiTheme="majorHAnsi" w:hAnsiTheme="majorHAnsi" w:cstheme="majorHAnsi"/>
          <w:bCs/>
          <w:sz w:val="24"/>
          <w:szCs w:val="20"/>
        </w:rPr>
        <w:t xml:space="preserve">Projektname laut Antrag, </w:t>
      </w:r>
    </w:p>
    <w:p w14:paraId="1C06DFE6" w14:textId="7D3C7924" w:rsidR="009B72FB" w:rsidRDefault="009B72FB" w:rsidP="009B72FB">
      <w:pPr>
        <w:pStyle w:val="Listenabsatz"/>
        <w:numPr>
          <w:ilvl w:val="1"/>
          <w:numId w:val="4"/>
        </w:numPr>
        <w:spacing w:after="100" w:line="360" w:lineRule="auto"/>
        <w:jc w:val="both"/>
        <w:rPr>
          <w:rFonts w:asciiTheme="majorHAnsi" w:hAnsiTheme="majorHAnsi" w:cstheme="majorHAnsi"/>
          <w:bCs/>
          <w:sz w:val="24"/>
          <w:szCs w:val="20"/>
        </w:rPr>
      </w:pPr>
      <w:r>
        <w:rPr>
          <w:rFonts w:asciiTheme="majorHAnsi" w:hAnsiTheme="majorHAnsi" w:cstheme="majorHAnsi"/>
          <w:bCs/>
          <w:sz w:val="24"/>
          <w:szCs w:val="20"/>
        </w:rPr>
        <w:t xml:space="preserve">Geschäftszahl (GZ) </w:t>
      </w:r>
      <w:r w:rsidR="00117F34">
        <w:rPr>
          <w:rFonts w:asciiTheme="majorHAnsi" w:hAnsiTheme="majorHAnsi" w:cstheme="majorHAnsi"/>
          <w:bCs/>
          <w:sz w:val="24"/>
          <w:szCs w:val="20"/>
        </w:rPr>
        <w:t>des</w:t>
      </w:r>
      <w:r>
        <w:rPr>
          <w:rFonts w:asciiTheme="majorHAnsi" w:hAnsiTheme="majorHAnsi" w:cstheme="majorHAnsi"/>
          <w:bCs/>
          <w:sz w:val="24"/>
          <w:szCs w:val="20"/>
        </w:rPr>
        <w:t xml:space="preserve"> Genehmigungsschreiben, </w:t>
      </w:r>
    </w:p>
    <w:p w14:paraId="74329131" w14:textId="4B60E960" w:rsidR="009B72FB" w:rsidRDefault="009B72FB" w:rsidP="009B72FB">
      <w:pPr>
        <w:pStyle w:val="Listenabsatz"/>
        <w:numPr>
          <w:ilvl w:val="1"/>
          <w:numId w:val="4"/>
        </w:numPr>
        <w:spacing w:after="100" w:line="360" w:lineRule="auto"/>
        <w:jc w:val="both"/>
        <w:rPr>
          <w:rFonts w:asciiTheme="majorHAnsi" w:hAnsiTheme="majorHAnsi" w:cstheme="majorHAnsi"/>
          <w:bCs/>
          <w:sz w:val="24"/>
          <w:szCs w:val="20"/>
        </w:rPr>
      </w:pPr>
      <w:r>
        <w:rPr>
          <w:rFonts w:asciiTheme="majorHAnsi" w:hAnsiTheme="majorHAnsi" w:cstheme="majorHAnsi"/>
          <w:bCs/>
          <w:sz w:val="24"/>
          <w:szCs w:val="20"/>
        </w:rPr>
        <w:t>LEADER 23-27</w:t>
      </w:r>
    </w:p>
    <w:p w14:paraId="2835CB69" w14:textId="6C20D335" w:rsidR="00B51BAB" w:rsidRPr="00A60C53" w:rsidRDefault="003E038C" w:rsidP="00A60C53">
      <w:pPr>
        <w:pStyle w:val="Listenabsatz"/>
        <w:numPr>
          <w:ilvl w:val="1"/>
          <w:numId w:val="4"/>
        </w:numPr>
        <w:spacing w:after="100" w:line="360" w:lineRule="auto"/>
        <w:jc w:val="both"/>
        <w:rPr>
          <w:rFonts w:asciiTheme="majorHAnsi" w:hAnsiTheme="majorHAnsi" w:cstheme="majorHAnsi"/>
          <w:bCs/>
          <w:sz w:val="24"/>
          <w:szCs w:val="20"/>
        </w:rPr>
      </w:pPr>
      <w:r w:rsidRPr="003E038C">
        <w:rPr>
          <w:rFonts w:asciiTheme="majorHAnsi" w:hAnsiTheme="majorHAnsi" w:cstheme="majorHAnsi"/>
          <w:bCs/>
          <w:sz w:val="24"/>
          <w:szCs w:val="20"/>
        </w:rPr>
        <w:t>LE-77-05-BML-UMSETZUNG</w:t>
      </w:r>
      <w:r w:rsidR="00E05890" w:rsidRPr="003E038C">
        <w:rPr>
          <w:rFonts w:asciiTheme="majorHAnsi" w:hAnsiTheme="majorHAnsi" w:cstheme="majorHAnsi"/>
          <w:bCs/>
          <w:sz w:val="24"/>
          <w:szCs w:val="20"/>
        </w:rPr>
        <w:t>-</w:t>
      </w:r>
      <w:r w:rsidR="00E05890">
        <w:rPr>
          <w:rFonts w:asciiTheme="majorHAnsi" w:hAnsiTheme="majorHAnsi" w:cstheme="majorHAnsi"/>
          <w:bCs/>
          <w:sz w:val="24"/>
          <w:szCs w:val="20"/>
        </w:rPr>
        <w:t>…</w:t>
      </w:r>
      <w:r>
        <w:rPr>
          <w:rFonts w:asciiTheme="majorHAnsi" w:hAnsiTheme="majorHAnsi" w:cstheme="majorHAnsi"/>
          <w:bCs/>
          <w:sz w:val="24"/>
          <w:szCs w:val="20"/>
        </w:rPr>
        <w:t>.</w:t>
      </w:r>
    </w:p>
    <w:sectPr w:rsidR="00B51BAB" w:rsidRPr="00A60C53" w:rsidSect="00B92E92">
      <w:headerReference w:type="default" r:id="rId9"/>
      <w:footerReference w:type="default" r:id="rId10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57F8" w14:textId="77777777" w:rsidR="003649A1" w:rsidRDefault="003649A1" w:rsidP="00E44D55">
      <w:pPr>
        <w:spacing w:after="0" w:line="240" w:lineRule="auto"/>
      </w:pPr>
      <w:r>
        <w:separator/>
      </w:r>
    </w:p>
  </w:endnote>
  <w:endnote w:type="continuationSeparator" w:id="0">
    <w:p w14:paraId="71262DCC" w14:textId="77777777" w:rsidR="003649A1" w:rsidRDefault="003649A1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5767" w14:textId="78CFF650" w:rsidR="009129BB" w:rsidRDefault="009129BB">
    <w:pPr>
      <w:pStyle w:val="Fuzeile"/>
    </w:pPr>
    <w:r>
      <w:t xml:space="preserve">Datum </w:t>
    </w:r>
    <w:r w:rsidR="00496D24">
      <w:t>21.11</w:t>
    </w:r>
    <w:r>
      <w:t>.2024</w:t>
    </w:r>
  </w:p>
  <w:p w14:paraId="631AB34D" w14:textId="77777777" w:rsidR="009129BB" w:rsidRDefault="009129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91B" w14:textId="77777777" w:rsidR="003649A1" w:rsidRDefault="003649A1" w:rsidP="00E44D55">
      <w:pPr>
        <w:spacing w:after="0" w:line="240" w:lineRule="auto"/>
      </w:pPr>
      <w:r>
        <w:separator/>
      </w:r>
    </w:p>
  </w:footnote>
  <w:footnote w:type="continuationSeparator" w:id="0">
    <w:p w14:paraId="2FD11CFF" w14:textId="77777777" w:rsidR="003649A1" w:rsidRDefault="003649A1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453D" w14:textId="77777777" w:rsidR="00104AAE" w:rsidRPr="00685BAB" w:rsidRDefault="00E63549">
    <w:pPr>
      <w:pStyle w:val="Kopfzeile"/>
      <w:rPr>
        <w:sz w:val="4"/>
        <w:szCs w:val="4"/>
      </w:rPr>
    </w:pPr>
    <w:r>
      <w:rPr>
        <w:noProof/>
        <w:sz w:val="4"/>
        <w:szCs w:val="4"/>
        <w:lang w:val="de-DE" w:eastAsia="de-DE"/>
      </w:rPr>
      <w:drawing>
        <wp:inline distT="0" distB="0" distL="0" distR="0" wp14:anchorId="5B9266B3" wp14:editId="1A7AD4DE">
          <wp:extent cx="5759450" cy="10572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Foeg_Leiste_Bund+GAP+Steiermark_Regionen+EU_DE_2023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B51"/>
    <w:multiLevelType w:val="hybridMultilevel"/>
    <w:tmpl w:val="897496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73D9"/>
    <w:multiLevelType w:val="hybridMultilevel"/>
    <w:tmpl w:val="290065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6F4C"/>
    <w:multiLevelType w:val="hybridMultilevel"/>
    <w:tmpl w:val="37BEC0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70E8"/>
    <w:multiLevelType w:val="hybridMultilevel"/>
    <w:tmpl w:val="290065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E2F3C"/>
    <w:multiLevelType w:val="hybridMultilevel"/>
    <w:tmpl w:val="290065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A0484"/>
    <w:multiLevelType w:val="hybridMultilevel"/>
    <w:tmpl w:val="F3E2F090"/>
    <w:lvl w:ilvl="0" w:tplc="654EF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149A4"/>
    <w:multiLevelType w:val="hybridMultilevel"/>
    <w:tmpl w:val="6924F594"/>
    <w:lvl w:ilvl="0" w:tplc="06C2B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1" w:hanging="360"/>
      </w:pPr>
    </w:lvl>
    <w:lvl w:ilvl="2" w:tplc="0C07001B" w:tentative="1">
      <w:start w:val="1"/>
      <w:numFmt w:val="lowerRoman"/>
      <w:lvlText w:val="%3."/>
      <w:lvlJc w:val="right"/>
      <w:pPr>
        <w:ind w:left="2651" w:hanging="180"/>
      </w:pPr>
    </w:lvl>
    <w:lvl w:ilvl="3" w:tplc="0C07000F" w:tentative="1">
      <w:start w:val="1"/>
      <w:numFmt w:val="decimal"/>
      <w:lvlText w:val="%4."/>
      <w:lvlJc w:val="left"/>
      <w:pPr>
        <w:ind w:left="3371" w:hanging="360"/>
      </w:pPr>
    </w:lvl>
    <w:lvl w:ilvl="4" w:tplc="0C070019" w:tentative="1">
      <w:start w:val="1"/>
      <w:numFmt w:val="lowerLetter"/>
      <w:lvlText w:val="%5."/>
      <w:lvlJc w:val="left"/>
      <w:pPr>
        <w:ind w:left="4091" w:hanging="360"/>
      </w:pPr>
    </w:lvl>
    <w:lvl w:ilvl="5" w:tplc="0C07001B" w:tentative="1">
      <w:start w:val="1"/>
      <w:numFmt w:val="lowerRoman"/>
      <w:lvlText w:val="%6."/>
      <w:lvlJc w:val="right"/>
      <w:pPr>
        <w:ind w:left="4811" w:hanging="180"/>
      </w:pPr>
    </w:lvl>
    <w:lvl w:ilvl="6" w:tplc="0C07000F" w:tentative="1">
      <w:start w:val="1"/>
      <w:numFmt w:val="decimal"/>
      <w:lvlText w:val="%7."/>
      <w:lvlJc w:val="left"/>
      <w:pPr>
        <w:ind w:left="5531" w:hanging="360"/>
      </w:pPr>
    </w:lvl>
    <w:lvl w:ilvl="7" w:tplc="0C070019" w:tentative="1">
      <w:start w:val="1"/>
      <w:numFmt w:val="lowerLetter"/>
      <w:lvlText w:val="%8."/>
      <w:lvlJc w:val="left"/>
      <w:pPr>
        <w:ind w:left="6251" w:hanging="360"/>
      </w:pPr>
    </w:lvl>
    <w:lvl w:ilvl="8" w:tplc="0C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93"/>
    <w:rsid w:val="00041F6A"/>
    <w:rsid w:val="0005221A"/>
    <w:rsid w:val="00063610"/>
    <w:rsid w:val="000671DD"/>
    <w:rsid w:val="00070400"/>
    <w:rsid w:val="000716EB"/>
    <w:rsid w:val="00091E83"/>
    <w:rsid w:val="00094F04"/>
    <w:rsid w:val="000A4140"/>
    <w:rsid w:val="000B6E76"/>
    <w:rsid w:val="000B7B09"/>
    <w:rsid w:val="000C0722"/>
    <w:rsid w:val="000E3727"/>
    <w:rsid w:val="00104AAE"/>
    <w:rsid w:val="00104DB2"/>
    <w:rsid w:val="001110C8"/>
    <w:rsid w:val="00117F34"/>
    <w:rsid w:val="001226F8"/>
    <w:rsid w:val="00125129"/>
    <w:rsid w:val="00142AC7"/>
    <w:rsid w:val="001573B0"/>
    <w:rsid w:val="00173ADA"/>
    <w:rsid w:val="0017634A"/>
    <w:rsid w:val="00186161"/>
    <w:rsid w:val="001B2706"/>
    <w:rsid w:val="001B77BD"/>
    <w:rsid w:val="001D2FB9"/>
    <w:rsid w:val="001D79F0"/>
    <w:rsid w:val="001E440E"/>
    <w:rsid w:val="001E72C2"/>
    <w:rsid w:val="00200493"/>
    <w:rsid w:val="00207000"/>
    <w:rsid w:val="00214036"/>
    <w:rsid w:val="002213C8"/>
    <w:rsid w:val="00227813"/>
    <w:rsid w:val="00233CD1"/>
    <w:rsid w:val="00240561"/>
    <w:rsid w:val="00241BFD"/>
    <w:rsid w:val="00245770"/>
    <w:rsid w:val="00246FDB"/>
    <w:rsid w:val="00267093"/>
    <w:rsid w:val="00282762"/>
    <w:rsid w:val="002C22E5"/>
    <w:rsid w:val="002C5FC4"/>
    <w:rsid w:val="00305963"/>
    <w:rsid w:val="0036409B"/>
    <w:rsid w:val="003649A1"/>
    <w:rsid w:val="003739CD"/>
    <w:rsid w:val="003A10B8"/>
    <w:rsid w:val="003A6E49"/>
    <w:rsid w:val="003C7DE8"/>
    <w:rsid w:val="003C7FE5"/>
    <w:rsid w:val="003E038C"/>
    <w:rsid w:val="003E0DAE"/>
    <w:rsid w:val="003F591A"/>
    <w:rsid w:val="003F7AE5"/>
    <w:rsid w:val="00400DD3"/>
    <w:rsid w:val="00407635"/>
    <w:rsid w:val="004109E7"/>
    <w:rsid w:val="00421061"/>
    <w:rsid w:val="004221EA"/>
    <w:rsid w:val="00425E08"/>
    <w:rsid w:val="00436460"/>
    <w:rsid w:val="004462E4"/>
    <w:rsid w:val="004506E8"/>
    <w:rsid w:val="00453668"/>
    <w:rsid w:val="00476BB1"/>
    <w:rsid w:val="00482B47"/>
    <w:rsid w:val="00495A19"/>
    <w:rsid w:val="00496D24"/>
    <w:rsid w:val="004A26FE"/>
    <w:rsid w:val="004E08E2"/>
    <w:rsid w:val="004F15A1"/>
    <w:rsid w:val="00524169"/>
    <w:rsid w:val="00544190"/>
    <w:rsid w:val="005527ED"/>
    <w:rsid w:val="00556E92"/>
    <w:rsid w:val="00562909"/>
    <w:rsid w:val="00571716"/>
    <w:rsid w:val="00577E03"/>
    <w:rsid w:val="00580400"/>
    <w:rsid w:val="00584097"/>
    <w:rsid w:val="00594D7D"/>
    <w:rsid w:val="005970A0"/>
    <w:rsid w:val="005C7922"/>
    <w:rsid w:val="005D51C6"/>
    <w:rsid w:val="005E326B"/>
    <w:rsid w:val="005F05F6"/>
    <w:rsid w:val="00613574"/>
    <w:rsid w:val="006156F5"/>
    <w:rsid w:val="00623768"/>
    <w:rsid w:val="00623AE1"/>
    <w:rsid w:val="00652F54"/>
    <w:rsid w:val="00665D7B"/>
    <w:rsid w:val="0067170D"/>
    <w:rsid w:val="00674F1C"/>
    <w:rsid w:val="00685BAB"/>
    <w:rsid w:val="00691CD7"/>
    <w:rsid w:val="00692120"/>
    <w:rsid w:val="00696148"/>
    <w:rsid w:val="006A3DF9"/>
    <w:rsid w:val="006B118A"/>
    <w:rsid w:val="006C2F87"/>
    <w:rsid w:val="006C5059"/>
    <w:rsid w:val="006C64C4"/>
    <w:rsid w:val="006D2DC2"/>
    <w:rsid w:val="006F4CBC"/>
    <w:rsid w:val="00702824"/>
    <w:rsid w:val="0070714C"/>
    <w:rsid w:val="00724D58"/>
    <w:rsid w:val="0073260E"/>
    <w:rsid w:val="007472DC"/>
    <w:rsid w:val="0075590B"/>
    <w:rsid w:val="007611FF"/>
    <w:rsid w:val="007724B3"/>
    <w:rsid w:val="00774324"/>
    <w:rsid w:val="007764F7"/>
    <w:rsid w:val="0078002A"/>
    <w:rsid w:val="00787A5A"/>
    <w:rsid w:val="007938C7"/>
    <w:rsid w:val="007B53E3"/>
    <w:rsid w:val="007F17EF"/>
    <w:rsid w:val="00837AD4"/>
    <w:rsid w:val="008510BA"/>
    <w:rsid w:val="00882E81"/>
    <w:rsid w:val="00890243"/>
    <w:rsid w:val="00893831"/>
    <w:rsid w:val="008A5DE2"/>
    <w:rsid w:val="008B1E58"/>
    <w:rsid w:val="008D37B3"/>
    <w:rsid w:val="008E392F"/>
    <w:rsid w:val="008E487D"/>
    <w:rsid w:val="009032EF"/>
    <w:rsid w:val="009129BB"/>
    <w:rsid w:val="00983127"/>
    <w:rsid w:val="009A13EE"/>
    <w:rsid w:val="009A4C65"/>
    <w:rsid w:val="009B2093"/>
    <w:rsid w:val="009B72FB"/>
    <w:rsid w:val="009C78E1"/>
    <w:rsid w:val="009D4910"/>
    <w:rsid w:val="009D4CB0"/>
    <w:rsid w:val="009D5678"/>
    <w:rsid w:val="009E3F8F"/>
    <w:rsid w:val="009F76D8"/>
    <w:rsid w:val="00A117D9"/>
    <w:rsid w:val="00A26FEC"/>
    <w:rsid w:val="00A27A24"/>
    <w:rsid w:val="00A31463"/>
    <w:rsid w:val="00A3260C"/>
    <w:rsid w:val="00A358A1"/>
    <w:rsid w:val="00A513B9"/>
    <w:rsid w:val="00A60C53"/>
    <w:rsid w:val="00A6640C"/>
    <w:rsid w:val="00A71D74"/>
    <w:rsid w:val="00A71F3C"/>
    <w:rsid w:val="00AB06EC"/>
    <w:rsid w:val="00AB4E44"/>
    <w:rsid w:val="00AC5F57"/>
    <w:rsid w:val="00B02BF5"/>
    <w:rsid w:val="00B15351"/>
    <w:rsid w:val="00B27C8E"/>
    <w:rsid w:val="00B46267"/>
    <w:rsid w:val="00B51BAB"/>
    <w:rsid w:val="00B5721A"/>
    <w:rsid w:val="00B601C7"/>
    <w:rsid w:val="00B80F95"/>
    <w:rsid w:val="00B86218"/>
    <w:rsid w:val="00B92E92"/>
    <w:rsid w:val="00BA7570"/>
    <w:rsid w:val="00BB528E"/>
    <w:rsid w:val="00BE0E15"/>
    <w:rsid w:val="00BE2D60"/>
    <w:rsid w:val="00BF13CB"/>
    <w:rsid w:val="00BF6B0A"/>
    <w:rsid w:val="00BF6D12"/>
    <w:rsid w:val="00BF77AA"/>
    <w:rsid w:val="00C3165A"/>
    <w:rsid w:val="00C36D62"/>
    <w:rsid w:val="00C46100"/>
    <w:rsid w:val="00C543F0"/>
    <w:rsid w:val="00C76EA4"/>
    <w:rsid w:val="00C92633"/>
    <w:rsid w:val="00C95604"/>
    <w:rsid w:val="00CC7CD1"/>
    <w:rsid w:val="00CD2001"/>
    <w:rsid w:val="00CE3893"/>
    <w:rsid w:val="00D0515F"/>
    <w:rsid w:val="00D32E15"/>
    <w:rsid w:val="00D61918"/>
    <w:rsid w:val="00D63D77"/>
    <w:rsid w:val="00D96AF8"/>
    <w:rsid w:val="00DA4C92"/>
    <w:rsid w:val="00DB33A2"/>
    <w:rsid w:val="00DC4FCF"/>
    <w:rsid w:val="00DF042C"/>
    <w:rsid w:val="00E03BFB"/>
    <w:rsid w:val="00E04C5A"/>
    <w:rsid w:val="00E05890"/>
    <w:rsid w:val="00E06A27"/>
    <w:rsid w:val="00E31939"/>
    <w:rsid w:val="00E44D55"/>
    <w:rsid w:val="00E63549"/>
    <w:rsid w:val="00E66228"/>
    <w:rsid w:val="00E96CEC"/>
    <w:rsid w:val="00EA3FD5"/>
    <w:rsid w:val="00EB1B85"/>
    <w:rsid w:val="00EB5142"/>
    <w:rsid w:val="00ED78C0"/>
    <w:rsid w:val="00EE0914"/>
    <w:rsid w:val="00EF7854"/>
    <w:rsid w:val="00F0642B"/>
    <w:rsid w:val="00F221B8"/>
    <w:rsid w:val="00F4410A"/>
    <w:rsid w:val="00F476AD"/>
    <w:rsid w:val="00F62544"/>
    <w:rsid w:val="00F75A14"/>
    <w:rsid w:val="00FB0094"/>
    <w:rsid w:val="00FD50C2"/>
    <w:rsid w:val="00FE42C4"/>
    <w:rsid w:val="00FE56F3"/>
    <w:rsid w:val="00FF685D"/>
    <w:rsid w:val="00FF69E9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3AB33C"/>
  <w15:chartTrackingRefBased/>
  <w15:docId w15:val="{5C47948E-0727-404B-B4EB-4AC03F5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8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4D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D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D5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F6B0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169"/>
  </w:style>
  <w:style w:type="paragraph" w:styleId="Fuzeile">
    <w:name w:val="footer"/>
    <w:basedOn w:val="Standard"/>
    <w:link w:val="Fu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169"/>
  </w:style>
  <w:style w:type="paragraph" w:styleId="berarbeitung">
    <w:name w:val="Revision"/>
    <w:hidden/>
    <w:uiPriority w:val="99"/>
    <w:semiHidden/>
    <w:rsid w:val="00C36D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26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26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260E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D2D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2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eilung17@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8697-F049-4C8C-A5A7-0839A5BE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Verena</dc:creator>
  <cp:keywords/>
  <dc:description/>
  <cp:lastModifiedBy>Schulze Lucas</cp:lastModifiedBy>
  <cp:revision>81</cp:revision>
  <cp:lastPrinted>2024-09-23T08:44:00Z</cp:lastPrinted>
  <dcterms:created xsi:type="dcterms:W3CDTF">2024-09-19T09:10:00Z</dcterms:created>
  <dcterms:modified xsi:type="dcterms:W3CDTF">2024-11-29T09:57:00Z</dcterms:modified>
</cp:coreProperties>
</file>